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5B" w:rsidRDefault="00E0655B" w:rsidP="00E0655B">
      <w:pPr>
        <w:pStyle w:val="10"/>
        <w:keepNext/>
        <w:keepLines/>
        <w:shd w:val="clear" w:color="auto" w:fill="auto"/>
        <w:spacing w:after="196" w:line="220" w:lineRule="exact"/>
        <w:ind w:left="2480"/>
        <w:jc w:val="left"/>
      </w:pPr>
      <w:r>
        <w:t>П</w:t>
      </w:r>
      <w:r w:rsidRPr="00476849">
        <w:t>еречень специальных объектов инфраструктуры, к которым может быть предоставлен доступ владельцем инфраструктуры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2333"/>
        <w:gridCol w:w="3634"/>
        <w:gridCol w:w="3096"/>
        <w:gridCol w:w="2021"/>
        <w:gridCol w:w="2006"/>
      </w:tblGrid>
      <w:tr w:rsidR="00E0655B" w:rsidRPr="00E0655B" w:rsidTr="00E0655B">
        <w:trPr>
          <w:trHeight w:val="485"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Наименование объекта инфраструктуры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Перечень специальных объектов инфраструктуры (местонахождение специального объекта инфраструктуры)</w:t>
            </w:r>
          </w:p>
        </w:tc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Перечень актов, которыми установлены требования к специальным объектам инфраструктуры и нормы их проектиро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softHyphen/>
              <w:t>вания, технические требования к размещению сетей электросвязи (их отдельных элементов) на специальных объектах инфраструктуры, общие требования по техническому обслуживанию специальных объектов инфраструктуры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Перечень актов, которыми установлены требования к сопряженным объектам инфраструктуры, технологические нормы и требования к размещению сетей электросвязи (их отдельных элементов) на сопряженных объектах инфраструктуры, нормы проектирования сопряженных объектов инфраструктуры, иные требования, обеспечивающие возможность размещения сетей электросвязи (их отдельных элементов) на сопряженных объектах инфраструктуры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5" w:lineRule="exact"/>
              <w:ind w:left="100" w:firstLine="5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Порядок формирования тарифов на предоставление доступа к инфраструктуре</w:t>
            </w:r>
          </w:p>
        </w:tc>
      </w:tr>
      <w:tr w:rsidR="00E0655B" w:rsidRPr="00E0655B" w:rsidTr="00E0655B">
        <w:trPr>
          <w:trHeight w:val="2990"/>
        </w:trPr>
        <w:tc>
          <w:tcPr>
            <w:tcW w:w="2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5" w:lineRule="exact"/>
              <w:ind w:left="100" w:firstLine="5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5" w:lineRule="exact"/>
              <w:ind w:left="100" w:firstLine="5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5" w:lineRule="exact"/>
              <w:ind w:left="100" w:firstLine="5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5" w:lineRule="exact"/>
              <w:ind w:left="100" w:firstLine="5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Ссылки на документы, устанавливающие порядок формирования тарифов на предостав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softHyphen/>
              <w:t>ление доступа к инфраструктуре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Условия дифферен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softHyphen/>
              <w:t>циации тарифов</w:t>
            </w:r>
          </w:p>
        </w:tc>
      </w:tr>
      <w:tr w:rsidR="00E0655B" w:rsidRPr="00E0655B" w:rsidTr="00E0655B">
        <w:trPr>
          <w:trHeight w:val="24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ind w:left="940"/>
              <w:jc w:val="both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6</w:t>
            </w:r>
          </w:p>
        </w:tc>
      </w:tr>
      <w:tr w:rsidR="00E0655B" w:rsidRPr="00E0655B" w:rsidTr="00E0655B">
        <w:trPr>
          <w:trHeight w:val="93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20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1. Филиал АО "Ставэлектросеть" г. Минеральные Воды,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1.1. Сетевой комплекс участка г. Минеральные Воды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1.2. Сетевой комплекс участка 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с</w:t>
            </w:r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 Курсавка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  <w:spacing w:line="226" w:lineRule="exact"/>
            </w:pPr>
            <w:r>
              <w:t>1.3. Сетевой комплекс участка  ст. Ессентукская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lastRenderedPageBreak/>
              <w:t>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lastRenderedPageBreak/>
              <w:t>1.4. Сетевой комплекс участка  с. Александровское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  <w:ind w:left="220"/>
              <w:jc w:val="left"/>
            </w:pPr>
            <w:r>
              <w:t>2. Филиал АО «Ставэлектросеть» г. Ипатово,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t>2.1. Сетевой комплекс участка  г. Ипатово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t xml:space="preserve">2.2. Сетевой комплекс участка  с. </w:t>
            </w:r>
            <w:proofErr w:type="gramStart"/>
            <w:r>
              <w:t>Дивное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  <w:ind w:left="220"/>
              <w:jc w:val="left"/>
            </w:pPr>
            <w:r>
              <w:t>3. Филиал АО «Ставэлектросеть» г. Светлоград,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t>3.1. Сетевой комплекс участка  г. Светлоград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lastRenderedPageBreak/>
              <w:t>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lastRenderedPageBreak/>
              <w:t>3.2. Сетевой комплекс участка  г. Благодарный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  <w:spacing w:line="226" w:lineRule="exact"/>
            </w:pPr>
            <w:r>
              <w:t xml:space="preserve">3.3. </w:t>
            </w:r>
            <w:proofErr w:type="gramStart"/>
            <w:r>
              <w:t>Сетевой комплекс участка  с. Летняя Ставка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  <w:spacing w:line="226" w:lineRule="exact"/>
              <w:ind w:left="220"/>
              <w:jc w:val="left"/>
            </w:pPr>
            <w:r>
              <w:t>4. Филиал АО «Ставэлектросеть» г. Михайловск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t>4.1. Сетевой комплекс участка  г. Михайловск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t>4.2. Сетевой комплекс участка  с. Кочубеевское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E0655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Default="00E0655B" w:rsidP="00E0655B">
            <w:pPr>
              <w:pStyle w:val="a3"/>
              <w:shd w:val="clear" w:color="auto" w:fill="auto"/>
            </w:pPr>
            <w:r>
              <w:lastRenderedPageBreak/>
              <w:t xml:space="preserve">4.3. Сетевой комплекс участка  </w:t>
            </w:r>
            <w:proofErr w:type="gramStart"/>
            <w:r>
              <w:t>с</w:t>
            </w:r>
            <w:proofErr w:type="gramEnd"/>
            <w:r>
              <w:t>. Грачевка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55B" w:rsidRPr="00E0655B" w:rsidRDefault="00E0655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 w:rsidR="008565C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8565CB">
            <w:pPr>
              <w:pStyle w:val="a3"/>
              <w:shd w:val="clear" w:color="auto" w:fill="auto"/>
              <w:jc w:val="left"/>
            </w:pPr>
            <w:r>
              <w:t xml:space="preserve">4.3. Сетевой комплекс участка  </w:t>
            </w:r>
            <w:r>
              <w:t xml:space="preserve">г. </w:t>
            </w:r>
            <w:proofErr w:type="spellStart"/>
            <w:r>
              <w:t>Невинномыыск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5F2739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5F2739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5F2739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5F2739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ind w:left="220"/>
              <w:jc w:val="left"/>
            </w:pPr>
            <w:r>
              <w:t>5. Филиал АО «Ставэлектросеть» г. Нефтекумск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spacing w:line="226" w:lineRule="exact"/>
            </w:pPr>
            <w:r>
              <w:t>5.1. Сетевой комплекс участка  г. Нефтекумск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spacing w:line="226" w:lineRule="exact"/>
            </w:pPr>
            <w:r>
              <w:t xml:space="preserve">5.2. Сетевой комплекс участка  </w:t>
            </w:r>
            <w:proofErr w:type="gramStart"/>
            <w:r>
              <w:t>с</w:t>
            </w:r>
            <w:proofErr w:type="gramEnd"/>
            <w:r>
              <w:t>. Степное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</w:pPr>
            <w:r>
              <w:t>5.3. Сетевой комплекс участка  с. Левокумское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ind w:left="220"/>
              <w:jc w:val="left"/>
            </w:pPr>
            <w:r>
              <w:lastRenderedPageBreak/>
              <w:t>6. Филиал АО «Ставэлектросеть» г. Новоалександровск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spacing w:line="226" w:lineRule="exact"/>
            </w:pPr>
            <w:r>
              <w:t>6.1. Сетевой комплекс участка  г. Новоалександровск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spacing w:line="226" w:lineRule="exact"/>
            </w:pPr>
            <w:r>
              <w:t xml:space="preserve">6.2. Сетевой комплекс участка  с. </w:t>
            </w:r>
            <w:proofErr w:type="gramStart"/>
            <w:r>
              <w:t>Красногвардейское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  <w:ind w:left="220"/>
              <w:jc w:val="left"/>
            </w:pPr>
            <w:r>
              <w:t>7. Филиал АО «Ставэлектросеть» г. Зеленокумск в т.ч.: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</w:pPr>
            <w:r>
              <w:t>7.1. Сетевой комплекс участка  г. Зеленокумск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E0655B">
            <w:pPr>
              <w:pStyle w:val="a3"/>
              <w:shd w:val="clear" w:color="auto" w:fill="auto"/>
            </w:pPr>
            <w:r>
              <w:t xml:space="preserve">7.2. Сетевой комплекс участка  ст. </w:t>
            </w:r>
            <w:proofErr w:type="gramStart"/>
            <w:r>
              <w:t>Курская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8565CB">
            <w:pPr>
              <w:pStyle w:val="a3"/>
              <w:shd w:val="clear" w:color="auto" w:fill="auto"/>
              <w:spacing w:line="226" w:lineRule="exact"/>
              <w:jc w:val="left"/>
            </w:pPr>
            <w:bookmarkStart w:id="0" w:name="_GoBack"/>
            <w:bookmarkEnd w:id="0"/>
            <w:r>
              <w:lastRenderedPageBreak/>
              <w:t>8. Сетевой комплекс филиала АО «Ставэлектросеть» г. Новопавловск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44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Default="008565CB" w:rsidP="008565CB">
            <w:pPr>
              <w:pStyle w:val="a3"/>
              <w:shd w:val="clear" w:color="auto" w:fill="auto"/>
              <w:spacing w:line="226" w:lineRule="exact"/>
              <w:jc w:val="left"/>
            </w:pPr>
            <w:r>
              <w:t>9. Сетевой комплекс филиала АО «Ставэлектросеть» г. Изобильный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  <w:tr w:rsidR="008565CB" w:rsidRPr="00E0655B" w:rsidTr="00E0655B">
        <w:trPr>
          <w:trHeight w:val="116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30" w:lineRule="exact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10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. Сетевой комплекс филиала АО «Ставэлектросеть» г. 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Буденновск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E065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10"/>
                <w:lang w:eastAsia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2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Устанавливается требованиями Правил недискриминационного доступа, утвержденных Постановлением Правительства РФ от 22.11.2022 №2106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15670A">
            <w:pPr>
              <w:spacing w:after="0" w:line="226" w:lineRule="exact"/>
              <w:ind w:left="4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Приказ АО «Ставэлектросеть» от 03.12.2025 №136-п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5CB" w:rsidRPr="00E0655B" w:rsidRDefault="008565CB" w:rsidP="008565CB">
            <w:pPr>
              <w:spacing w:after="0" w:line="230" w:lineRule="exact"/>
              <w:ind w:left="160"/>
              <w:jc w:val="center"/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</w:pP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44</w:t>
            </w:r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руб</w:t>
            </w:r>
            <w:proofErr w:type="gramStart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>.с</w:t>
            </w:r>
            <w:proofErr w:type="spellEnd"/>
            <w:proofErr w:type="gramEnd"/>
            <w:r w:rsidRPr="00E0655B">
              <w:rPr>
                <w:rFonts w:ascii="Times New Roman" w:eastAsia="Arial Unicode MS" w:hAnsi="Times New Roman" w:cs="Times New Roman"/>
                <w:sz w:val="20"/>
                <w:szCs w:val="18"/>
                <w:lang w:eastAsia="ru-RU"/>
              </w:rPr>
              <w:t xml:space="preserve"> НДС за 1 точку подвеса в месяц. Условия дифференциации цен (тарифов) отражены в Порядке предоставления льгот заявителям</w:t>
            </w:r>
          </w:p>
        </w:tc>
      </w:tr>
    </w:tbl>
    <w:p w:rsidR="006B71C5" w:rsidRDefault="006B71C5"/>
    <w:sectPr w:rsidR="006B71C5" w:rsidSect="00E0655B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5B"/>
    <w:rsid w:val="006B71C5"/>
    <w:rsid w:val="008565CB"/>
    <w:rsid w:val="00E0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E0655B"/>
    <w:rPr>
      <w:rFonts w:ascii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0655B"/>
    <w:pPr>
      <w:shd w:val="clear" w:color="auto" w:fill="FFFFFF"/>
      <w:spacing w:after="240" w:line="274" w:lineRule="exact"/>
      <w:jc w:val="both"/>
      <w:outlineLvl w:val="0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link w:val="a3"/>
    <w:uiPriority w:val="99"/>
    <w:locked/>
    <w:rsid w:val="00E0655B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3">
    <w:name w:val="Body Text"/>
    <w:basedOn w:val="a"/>
    <w:link w:val="11"/>
    <w:uiPriority w:val="99"/>
    <w:rsid w:val="00E0655B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E065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E0655B"/>
    <w:rPr>
      <w:rFonts w:ascii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0655B"/>
    <w:pPr>
      <w:shd w:val="clear" w:color="auto" w:fill="FFFFFF"/>
      <w:spacing w:after="240" w:line="274" w:lineRule="exact"/>
      <w:jc w:val="both"/>
      <w:outlineLvl w:val="0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link w:val="a3"/>
    <w:uiPriority w:val="99"/>
    <w:locked/>
    <w:rsid w:val="00E0655B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3">
    <w:name w:val="Body Text"/>
    <w:basedOn w:val="a"/>
    <w:link w:val="11"/>
    <w:uiPriority w:val="99"/>
    <w:rsid w:val="00E0655B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E0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1934</Words>
  <Characters>11030</Characters>
  <Application>Microsoft Office Word</Application>
  <DocSecurity>0</DocSecurity>
  <Lines>91</Lines>
  <Paragraphs>25</Paragraphs>
  <ScaleCrop>false</ScaleCrop>
  <Company>HP</Company>
  <LinksUpToDate>false</LinksUpToDate>
  <CharactersWithSpaces>12939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Нигорожин Георгий Вячеславович</dc:creator>
  <cp:lastModifiedBy>Нигорожин Георгий Вячеславович</cp:lastModifiedBy>
  <cp:revision>2</cp:revision>
  <dcterms:created xsi:type="dcterms:W3CDTF">2026-06-30T12:40:00Z</dcterms:created>
  <dcterms:modified xsi:type="dcterms:W3CDTF">2026-06-30T12:40:00Z</dcterms:modified>
</cp:coreProperties>
</file>